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Публичная оферта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Самара                                                                       «____» __________ 20__ г.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Индивидуальный предприниматель Трахиров Андрей Викторович, действующий на основании свидетельства о государственной регистрации физического лица в качестве индивидуального предпринимателя от 24.03.2015, именуемый в дальнейшем «Исполнитель» </w:t>
      </w:r>
      <w:r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  <w:t>публикует настоящую публичную оферту о заключении договора оказания услуг (далее – Договор).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5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  <w:tab/>
        <w:t>Термины.</w:t>
      </w:r>
    </w:p>
    <w:p>
      <w:pPr>
        <w:pStyle w:val="Normal"/>
        <w:spacing w:lineRule="auto" w:line="240" w:before="0" w:after="0"/>
        <w:ind w:left="-15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Услуга - предоставление Клиенту возможности использования информационной системы Y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>imes посредством регистрации в Личном кабинете и установки модуля для связи с оборудованием.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Клиент - </w:t>
      </w:r>
      <w:r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  <w:t>любое юридическое лицо независимо от его организационно-правовой формы, индивидуальный предприниматель, а также физическое лицо, не обладающее статусом индивидуального предпринимателя.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  <w:t>Акцепт – в соответствии с нормами статьи 438 Гражданского кодекса Российской Федерации, ответ лица, которому адресована оферта, о ее принятии. Акцепт должен быть полным и безоговорочным.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  <w:t>Оферта – публичное предложение Исполнителя, адресованное одному или нескольким лицам,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Y</w:t>
      </w:r>
      <w:r>
        <w:rPr>
          <w:rFonts w:cs="Times New Roman" w:ascii="Times New Roman" w:hAnsi="Times New Roman"/>
          <w:sz w:val="28"/>
          <w:szCs w:val="28"/>
        </w:rPr>
        <w:t>T</w:t>
      </w:r>
      <w:r>
        <w:rPr>
          <w:rFonts w:cs="Times New Roman" w:ascii="Times New Roman" w:hAnsi="Times New Roman"/>
          <w:sz w:val="28"/>
          <w:szCs w:val="28"/>
        </w:rPr>
        <w:t xml:space="preserve">imes – информационная система, созданная по модели SaaS (Software as a service - программное обеспечение как услуга) с целью облачной автоматизации работы предприятий (объектов) общественного питания (кофейни, тайм-кафе).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Личный кабинет – учетная запись в информационной системе, созданная для Клиента.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Модуль для связи с оборудованием – отдельный программный модуль, который устанавливается на устройстве клиента (на ноутбуке, планшете), позволяющий взаимодействовать с оборудованием клиента (фискалным регистратором, принтером чеков). 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  <w:tab/>
        <w:t>Общие положения.</w:t>
      </w:r>
    </w:p>
    <w:p>
      <w:pPr>
        <w:sectPr>
          <w:headerReference w:type="default" r:id="rId2"/>
          <w:type w:val="nextPage"/>
          <w:pgSz w:w="11906" w:h="16838"/>
          <w:pgMar w:left="1701" w:right="850" w:header="708" w:top="1134" w:footer="0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  <w:t>2.1. В соответствии со статьей 437 Гражданского кодекса Российской Федерации, настоящая оферта является публичной, и в случае принятия изложенных ниже условий лицо, производящее акцепт настоящей оферты, осуществляет оплату Услуг Исполнителя в соответствии с условиями Договора.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D1D1D"/>
          <w:sz w:val="28"/>
          <w:szCs w:val="28"/>
          <w:lang w:eastAsia="ru-RU"/>
        </w:rPr>
        <w:t>2.2. В соответствии с пунктом 3 статьи 438 ГК РФ, оплата Услуг Заказчиком является акцептом настоящей оферты, что считается равносильным заключению Договора на условиях, изложенных в настоящей оферте.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Исполнитель обязуется оказать Услуги, а Клиент обязуется оплатить Услуги в порядке и в сроки, определенные настоящим Договором. 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 Услуги оказываются Исполнителем с момента акцепта Клиентом настоящей оферты.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Исполнитель осуществляет доступ к информационной системе для ее использования в течение 99.8% времени последних 365 дней (за  исключением времени профилактических работ), устранение сбоев и ошибок, выявленных в течение использования системы.</w:t>
      </w:r>
    </w:p>
    <w:p>
      <w:pPr>
        <w:pStyle w:val="Normal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1"/>
        <w:ind w:left="10" w:right="0" w:hanging="10"/>
        <w:jc w:val="center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3. Стоимость услуг и порядок оплаты.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Стоимость Услуг определяется на момент их оплаты Клиентом согласно выбранному Тарифному плану и указывается на интернет-сайте Исполнителя по адресу </w:t>
      </w:r>
      <w:hyperlink r:id="rId3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cafe.</w:t>
        </w:r>
        <w:r>
          <w:rPr>
            <w:rStyle w:val="InternetLink"/>
            <w:rFonts w:cs="Times New Roman" w:ascii="Times New Roman" w:hAnsi="Times New Roman"/>
            <w:sz w:val="28"/>
            <w:szCs w:val="28"/>
          </w:rPr>
          <w:t>ytimes.ru/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в выставленном счете на момент его оплаты. 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Услуги предоставляются на условиях полной предоплаты, которая осуществляется Клиентом путем перечисления средств на расчетный счет Исполнителя. Все платежи по настоящему Договору осуществляются в рублях РФ.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Оплата Услуг производится Клиентом за период </w:t>
      </w:r>
      <w:r>
        <w:rPr>
          <w:rFonts w:cs="Times New Roman" w:ascii="Times New Roman" w:hAnsi="Times New Roman"/>
          <w:sz w:val="28"/>
          <w:szCs w:val="28"/>
        </w:rPr>
        <w:t>от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(</w:t>
      </w:r>
      <w:r>
        <w:rPr>
          <w:rFonts w:cs="Times New Roman" w:ascii="Times New Roman" w:hAnsi="Times New Roman"/>
          <w:sz w:val="28"/>
          <w:szCs w:val="28"/>
        </w:rPr>
        <w:t>Одного</w:t>
      </w:r>
      <w:r>
        <w:rPr>
          <w:rFonts w:cs="Times New Roman" w:ascii="Times New Roman" w:hAnsi="Times New Roman"/>
          <w:sz w:val="28"/>
          <w:szCs w:val="28"/>
        </w:rPr>
        <w:t>) месяц</w:t>
      </w:r>
      <w:r>
        <w:rPr>
          <w:rFonts w:cs="Times New Roman" w:ascii="Times New Roman" w:hAnsi="Times New Roman"/>
          <w:sz w:val="28"/>
          <w:szCs w:val="28"/>
        </w:rPr>
        <w:t>а и более</w:t>
      </w:r>
      <w:r>
        <w:rPr>
          <w:rFonts w:cs="Times New Roman" w:ascii="Times New Roman" w:hAnsi="Times New Roman"/>
          <w:sz w:val="28"/>
          <w:szCs w:val="28"/>
        </w:rPr>
        <w:t xml:space="preserve"> согласно выбранному Тарифному плану.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Датой оплаты Услуг считается дата зачисления денежных средств на расчетный счёт Исполнителя. 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В случае неоплаты Клиентом Услуг в </w:t>
      </w:r>
      <w:r>
        <w:rPr>
          <w:rFonts w:cs="Times New Roman" w:ascii="Times New Roman" w:hAnsi="Times New Roman"/>
          <w:sz w:val="28"/>
          <w:szCs w:val="28"/>
        </w:rPr>
        <w:t>недельный срок</w:t>
      </w:r>
      <w:r>
        <w:rPr>
          <w:rFonts w:cs="Times New Roman" w:ascii="Times New Roman" w:hAnsi="Times New Roman"/>
          <w:sz w:val="28"/>
          <w:szCs w:val="28"/>
        </w:rPr>
        <w:t xml:space="preserve"> с момента окончания оплаченного периода,  Исполнитель имеет право без предварительного уведомления заблокировать доступ Клиента к Личному кабинету.</w:t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Исполнитель вправе удалить Личный кабинет Клиента и содержащиеся в нем информационные материалы по истечению 6 (Шести) месяцев после окончания оплаченного периода. </w:t>
      </w:r>
    </w:p>
    <w:p>
      <w:pPr>
        <w:pStyle w:val="Normal"/>
        <w:spacing w:lineRule="auto" w:line="240" w:before="0" w:after="0"/>
        <w:ind w:left="-17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3.7. В случае не использования Клиентом Услуг (отсутствие у Клиента необходимости в Услугах, невозможность получения Услуг, которая обусловлена техническими или иными проблемами со стороны Клиента) стоимость оплаченных Клиентом Услуг не возвращается, при этом Услуга считается оказанной в полном объеме. </w:t>
      </w:r>
    </w:p>
    <w:p>
      <w:pPr>
        <w:pStyle w:val="Normal"/>
        <w:spacing w:lineRule="auto" w:line="240" w:before="0" w:after="0"/>
        <w:ind w:left="-17" w:right="0" w:hanging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7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  <w:tab/>
        <w:t>Порядок сдачи-приемки предоставленных Услуг.</w:t>
      </w:r>
    </w:p>
    <w:p>
      <w:pPr>
        <w:pStyle w:val="Normal"/>
        <w:spacing w:lineRule="auto" w:line="240" w:before="0" w:after="0"/>
        <w:ind w:left="-17" w:right="0" w:hanging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-17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 В случае необходимости, по инициативе одной из Сторон и по истечении учетного периода предоставления Услуг Сторонами может быть составлен Акт сдачи-приемки предоставленных Услуг. </w:t>
      </w:r>
    </w:p>
    <w:p>
      <w:pPr>
        <w:pStyle w:val="Normal"/>
        <w:spacing w:lineRule="auto" w:line="240" w:before="0" w:after="0"/>
        <w:ind w:left="-17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4.2. В случае составления Акта Клиент обязан принять предоставленные Услуги, подписать Акт и вернуть его второй экземпляр Исполнителю не позднее 5 (Пяти) календарных дней с момента получения, либо предоставить Исполнителю мотивированный отказ от подписания Акта, направив его в письменной форме на электронный почтовый адрес Исполнителя, указанный в реквизитах Договора. </w:t>
      </w:r>
    </w:p>
    <w:p>
      <w:pPr>
        <w:pStyle w:val="Normal"/>
        <w:spacing w:lineRule="auto" w:line="240" w:before="0" w:after="0"/>
        <w:ind w:left="-17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4.3. Услуги, предоставленные Исполнителем, считаются оказанными и принятыми в полном объеме при отсутствии письменных возражений или претензий со стороны Клиента спустя 5 (Пяти) дней по окончанию учетного периода. </w:t>
      </w:r>
    </w:p>
    <w:p>
      <w:pPr>
        <w:pStyle w:val="Normal"/>
        <w:spacing w:lineRule="auto" w:line="240" w:before="0" w:after="0"/>
        <w:ind w:left="-17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Ответственность Сторон.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</w:t>
        <w:tab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</w:t>
        <w:tab/>
        <w:t>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препятствий, под которыми понимаются: стихийные бедствия, массовые беспорядки, запретительные действия властей и иные форс-мажорные обстоятельства.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</w:t>
        <w:tab/>
        <w:t>Все споры и разногласия, возникающие в рамках исполнения обязательств по настоящему Договору, разрешаются сторонами путём переговоров.</w:t>
      </w:r>
    </w:p>
    <w:p>
      <w:pPr>
        <w:pStyle w:val="Normal"/>
        <w:spacing w:lineRule="auto" w:line="240" w:before="0" w:after="0"/>
        <w:ind w:left="-17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1"/>
        <w:spacing w:lineRule="auto" w:line="240"/>
        <w:ind w:left="10" w:right="0" w:hanging="10"/>
        <w:jc w:val="center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6.</w:t>
        <w:tab/>
        <w:t>Ограничение ответственности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5" w:right="0" w:firstLine="723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 Исполнитель не несет ответственности перед Клиентом за любые убытки и неполученную выгоду, связанную с использованием Клиентом Услуг.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</w:t>
        <w:tab/>
        <w:t>Исполнитель не несет ответственности в случае модификации Клиентом кода модуля для связи с оборудованием (добавление поддержки дополнительных моделей оборудования, операционных систем и прочие изменения).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</w:t>
        <w:tab/>
        <w:t>Исполнитель не несет ответственности за несоблюдение Клиентом норм действующего законодательства, Клиент самостоятельно отслеживает изменения, вносимые в действующее законодательство и предпринимает все исчерпывающие меры по недопущению нарушения закона.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eading1"/>
        <w:spacing w:lineRule="auto" w:line="240"/>
        <w:ind w:left="10" w:right="0" w:hanging="10"/>
        <w:jc w:val="center"/>
        <w:rPr>
          <w:rFonts w:cs="Times New Roman" w:ascii="Times New Roman" w:hAnsi="Times New Roman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7.</w:t>
        <w:tab/>
        <w:t xml:space="preserve">Срок действия изменение Договора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Договор вступает в силу с момента акцепта оферты Клиентом и действует: 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до момента исполнения Сторонами обязательств по Договору, а именно оплаты Клиентом стоимости услуги и оказания Исполнителем услуги в объеме, соответствующем стоимости услуги, либо 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 момента расторжения Договора.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Клиент соглашается и признает, что внесение изменений в оферту влечет за собой внесение этих изменений в заключенный и действующий между Клиентом и Исполнителем Договор, и эти изменения в Договор вступают в силу одновременно с такими изменениями в оферту.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В случае отзыва оферты Исполнителем в течение срока действия Договора, Договор считается прекращенным с момента отзыва, если иное не оговорено Исполнителем при отзыве оферты.</w:t>
      </w:r>
    </w:p>
    <w:p>
      <w:pPr>
        <w:pStyle w:val="P"/>
        <w:spacing w:before="280" w:after="2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  <w:t>8.</w:t>
        <w:tab/>
        <w:t>Расторжение Договора</w:t>
      </w:r>
    </w:p>
    <w:p>
      <w:pPr>
        <w:pStyle w:val="P"/>
        <w:spacing w:before="280" w:after="28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Договор может быть расторгнут: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8.1.1. по соглашению Сторон в любое время;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8.1.2. Исполнителем в случае нарушения Клиентом условий Договора немедленно с письменным уведомлением Клиента;</w:t>
      </w:r>
    </w:p>
    <w:p>
      <w:pPr>
        <w:pStyle w:val="NormalWeb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8.1.3.</w:t>
        <w:tab/>
        <w:t xml:space="preserve">Клиентом в соответствии со ст. 32 Закона РФ № 2300-I «О Защите прав потребителей» в любое время при условии оплаты Исполнителю фактически понесенных им расходов, связанных с исполнением обязательств по данному Договору. 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8.1.4. по иным основаниям, предусмотренным настоящим Договорам и/или действующим законодательством Российской Федерации.</w:t>
      </w:r>
    </w:p>
    <w:p>
      <w:pPr>
        <w:pStyle w:val="P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8.3. Во всех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8.4.</w:t>
        <w:tab/>
        <w:t>Все уведомления и сообщения, отправленные Сторонами друг другу по электронной почте (электронный почтовый адрес Исполнителя, электронный почтовый адрес Клиента), признаются Сторонами официальной перепиской в рамках настоящего Договора.</w:t>
      </w:r>
    </w:p>
    <w:p>
      <w:pPr>
        <w:pStyle w:val="NormalWeb"/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Политика возврата денежных средств</w:t>
      </w:r>
    </w:p>
    <w:p>
      <w:pPr>
        <w:pStyle w:val="NormalWeb"/>
        <w:spacing w:before="280" w:after="2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В соответствии со ст. 32 Закона РФ № 2300-I «О Защите прав потребителей» Клиент вправе отказаться от исполнения Договора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Web"/>
        <w:spacing w:before="280" w:after="28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Возврат денежных за производится в течение 10 календарных дней с момента получения Исполнителем соответствующего письменного обращения на электронный адрес Исполнителя. Возврат денежных средств осуществляется на расчетный счет Клиента указанный в обращении.</w:t>
      </w:r>
    </w:p>
    <w:p>
      <w:pPr>
        <w:pStyle w:val="NormalWeb"/>
        <w:spacing w:before="280" w:after="28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9.3. Для возврата денежных средств, зачисленных на расчетный счет Исполнителя ошибочно посредством платежных систем, Клиент должен обратиться с письменным обращением и приложением копии чеков/квитанций, подтверждающих ошибочное зачисление. </w:t>
      </w:r>
    </w:p>
    <w:p>
      <w:pPr>
        <w:pStyle w:val="NormalWeb"/>
        <w:spacing w:before="280" w:after="280"/>
        <w:ind w:left="0" w:righ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 производит возврат денежных средст в течение 10 календарных дней с момента получения обращения на расчетный счет Заказчика, указанный в заявлении. </w:t>
      </w:r>
    </w:p>
    <w:p>
      <w:pPr>
        <w:pStyle w:val="NormalWeb"/>
        <w:spacing w:before="280" w:after="280"/>
        <w:ind w:left="0" w:right="0" w:firstLine="708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sz w:val="28"/>
          <w:szCs w:val="28"/>
        </w:rPr>
        <w:t>10.</w:t>
        <w:tab/>
        <w:t>Реквизиты Исполнителя</w:t>
      </w:r>
    </w:p>
    <w:p>
      <w:pPr>
        <w:pStyle w:val="NormalWeb"/>
        <w:spacing w:before="280" w:after="280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Индивидуальный предприниматель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Трахиров Андрей Викторович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8"/>
          <w:szCs w:val="28"/>
          <w:lang w:eastAsia="ru-RU"/>
        </w:rPr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Юридический адрес (Почтовый адрес):</w:t>
      </w:r>
    </w:p>
    <w:p>
      <w:pPr>
        <w:pStyle w:val="Normal"/>
        <w:shd w:fill="FFFFFF" w:val="clear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461916, Оренбургская область, </w:t>
      </w:r>
    </w:p>
    <w:p>
      <w:pPr>
        <w:pStyle w:val="Normal"/>
        <w:shd w:fill="FFFFFF" w:val="clear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Сорочинский р-он, п.Родинский,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ул. Сосновая, 21а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fill="FFFFFF" w:val="clear"/>
        <w:spacing w:lineRule="auto" w:line="240" w:before="0" w:after="0"/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ОГРНИП 315565800020717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564701576835</w:t>
      </w:r>
    </w:p>
    <w:p>
      <w:pPr>
        <w:pStyle w:val="Normal"/>
        <w:spacing w:lineRule="auto" w:line="240" w:before="0" w:after="0"/>
        <w:rPr>
          <w:rStyle w:val="Internet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Email: </w:t>
      </w:r>
      <w:hyperlink r:id="rId4">
        <w:r>
          <w:rPr>
            <w:rStyle w:val="InternetLink"/>
            <w:rFonts w:ascii="Times New Roman" w:hAnsi="Times New Roman"/>
            <w:sz w:val="28"/>
            <w:szCs w:val="28"/>
          </w:rPr>
          <w:t>support@ytimes.ru</w:t>
        </w:r>
      </w:hyperlink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Р/С: 40802810700000510848,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Банк: АО "ТИНЬКОФФ БАНК",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 044525974,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К/С: 30101810145250000974</w:t>
      </w:r>
    </w:p>
    <w:sectPr>
      <w:headerReference w:type="default" r:id="rId5"/>
      <w:headerReference w:type="firs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swiss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2">
      <w:start w:val="1"/>
      <w:numFmt w:val="lowerRoman"/>
      <w:lvlText w:val="%3"/>
      <w:lvlJc w:val="left"/>
      <w:pPr>
        <w:ind w:left="180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3">
      <w:start w:val="1"/>
      <w:numFmt w:val="decimal"/>
      <w:lvlText w:val="%4"/>
      <w:lvlJc w:val="left"/>
      <w:pPr>
        <w:ind w:left="252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5">
      <w:start w:val="1"/>
      <w:numFmt w:val="lowerRoman"/>
      <w:lvlText w:val="%6"/>
      <w:lvlJc w:val="left"/>
      <w:pPr>
        <w:ind w:left="396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6">
      <w:start w:val="1"/>
      <w:numFmt w:val="decimal"/>
      <w:lvlText w:val="%7"/>
      <w:lvlJc w:val="left"/>
      <w:pPr>
        <w:ind w:left="468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  <w:lvl w:ilvl="8">
      <w:start w:val="1"/>
      <w:numFmt w:val="lowerRoman"/>
      <w:lvlText w:val="%9"/>
      <w:lvlJc w:val="left"/>
      <w:pPr>
        <w:ind w:left="6120" w:hanging="360"/>
      </w:pPr>
      <w:rPr>
        <w:color w:val="000000"/>
        <w:dstrike w:val="false"/>
        <w:strike w:val="false"/>
        <w:vertAlign w:val="baseline"/>
        <w:position w:val="0"/>
        <w:sz w:val="32"/>
        <w:sz w:val="32"/>
        <w:i w:val="false"/>
        <w:u w:val="none" w:color="000000"/>
        <w:b/>
        <w:shd w:fill="FFFFFF" w:val="clear"/>
        <w:szCs w:val="32"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iPriority="0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iPriority="0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Heading1">
    <w:name w:val="Heading 1"/>
    <w:uiPriority w:val="9"/>
    <w:qFormat/>
    <w:unhideWhenUsed/>
    <w:link w:val="10"/>
    <w:rsid w:val="000e03eb"/>
    <w:basedOn w:val="Heading"/>
    <w:pPr>
      <w:keepNext/>
      <w:keepLines/>
      <w:widowControl/>
      <w:numPr>
        <w:ilvl w:val="0"/>
        <w:numId w:val="1"/>
      </w:numPr>
      <w:bidi w:val="0"/>
      <w:spacing w:before="240" w:after="0"/>
      <w:ind w:left="10" w:right="0" w:hanging="10"/>
      <w:jc w:val="left"/>
      <w:outlineLvl w:val="0"/>
    </w:pPr>
    <w:rPr>
      <w:rFonts w:ascii="Cambria" w:hAnsi="Cambria" w:eastAsia="Cambria" w:cs="Cambria"/>
      <w:b/>
      <w:color w:val="000000"/>
      <w:sz w:val="32"/>
      <w:lang w:eastAsia="ru-RU"/>
    </w:rPr>
  </w:style>
  <w:style w:type="paragraph" w:styleId="Heading2">
    <w:name w:val="Heading 2"/>
    <w:uiPriority w:val="9"/>
    <w:qFormat/>
    <w:semiHidden/>
    <w:unhideWhenUsed/>
    <w:link w:val="20"/>
    <w:rsid w:val="00bb5d5c"/>
    <w:basedOn w:val="Normal"/>
    <w:pPr>
      <w:keepNext/>
      <w:keepLines/>
      <w:spacing w:before="40" w:after="0"/>
      <w:outlineLvl w:val="1"/>
    </w:pPr>
    <w:rPr>
      <w:rFonts w:ascii="Calibri Light" w:hAnsi="Calibri Light" w:cs=""/>
      <w:color w:val="2E74B5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sid w:val="00fe70d5"/>
    <w:rPr>
      <w:color w:val="000080"/>
      <w:u w:val="single"/>
      <w:lang w:val="zxx" w:eastAsia="zxx" w:bidi="zxx"/>
    </w:rPr>
  </w:style>
  <w:style w:type="character" w:styleId="1" w:customStyle="1">
    <w:name w:val="Заголовок 1 Знак"/>
    <w:uiPriority w:val="9"/>
    <w:link w:val="1"/>
    <w:rsid w:val="000e03eb"/>
    <w:basedOn w:val="DefaultParagraphFont"/>
    <w:rPr>
      <w:rFonts w:ascii="Cambria" w:hAnsi="Cambria" w:eastAsia="Cambria" w:cs="Cambria"/>
      <w:b/>
      <w:color w:val="000000"/>
      <w:sz w:val="32"/>
      <w:lang w:eastAsia="ru-RU"/>
    </w:rPr>
  </w:style>
  <w:style w:type="character" w:styleId="Style12" w:customStyle="1">
    <w:name w:val="Верхний колонтитул Знак"/>
    <w:uiPriority w:val="99"/>
    <w:link w:val="a6"/>
    <w:rsid w:val="00cd6e47"/>
    <w:basedOn w:val="DefaultParagraphFont"/>
    <w:rPr/>
  </w:style>
  <w:style w:type="character" w:styleId="Style13" w:customStyle="1">
    <w:name w:val="Нижний колонтитул Знак"/>
    <w:uiPriority w:val="99"/>
    <w:link w:val="a8"/>
    <w:rsid w:val="00cd6e47"/>
    <w:basedOn w:val="DefaultParagraphFont"/>
    <w:rPr/>
  </w:style>
  <w:style w:type="character" w:styleId="2" w:customStyle="1">
    <w:name w:val="Заголовок 2 Знак"/>
    <w:uiPriority w:val="9"/>
    <w:semiHidden/>
    <w:link w:val="2"/>
    <w:rsid w:val="00bb5d5c"/>
    <w:basedOn w:val="DefaultParagraphFont"/>
    <w:rPr>
      <w:rFonts w:ascii="Calibri Light" w:hAnsi="Calibri Light" w:cs=""/>
      <w:color w:val="2E74B5"/>
      <w:sz w:val="26"/>
      <w:szCs w:val="26"/>
    </w:rPr>
  </w:style>
  <w:style w:type="character" w:styleId="ListLabel1">
    <w:name w:val="ListLabel 1"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2">
    <w:name w:val="ListLabel 2"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3">
    <w:name w:val="ListLabel 3"/>
    <w:rPr>
      <w:rFonts w:eastAsia="Calibri" w:cs="Calibri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shd w:fill="FFFFFF" w:val="clear"/>
      <w:vertAlign w:val="baseline"/>
    </w:rPr>
  </w:style>
  <w:style w:type="character" w:styleId="ListLabel4">
    <w:name w:val="ListLabel 4"/>
    <w:rPr>
      <w:rFonts w:eastAsia="Cambria" w:cs="Cambria"/>
      <w:b/>
      <w:bCs/>
      <w:i w:val="false"/>
      <w:strike w:val="false"/>
      <w:dstrike w:val="false"/>
      <w:color w:val="000000"/>
      <w:position w:val="0"/>
      <w:sz w:val="32"/>
      <w:sz w:val="32"/>
      <w:szCs w:val="32"/>
      <w:u w:val="none" w:color="000000"/>
      <w:shd w:fill="FFFFFF" w:val="clear"/>
      <w:vertAlign w:val="baseline"/>
    </w:rPr>
  </w:style>
  <w:style w:type="character" w:styleId="ListLabel5">
    <w:name w:val="ListLabel 5"/>
    <w:rPr>
      <w:sz w:val="20"/>
    </w:rPr>
  </w:style>
  <w:style w:type="character" w:styleId="ListLabel6">
    <w:name w:val="ListLabel 6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14568c"/>
    <w:basedOn w:val="Normal"/>
    <w:pPr>
      <w:spacing w:before="0" w:after="16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a7"/>
    <w:rsid w:val="00cd6e4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a9"/>
    <w:rsid w:val="00cd6e47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unhideWhenUsed/>
    <w:rsid w:val="00b37d2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" w:customStyle="1">
    <w:name w:val="p"/>
    <w:rsid w:val="00bb5d5c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4568c"/>
    <w:pPr>
      <w:spacing w:line="240" w:after="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yperlink" Target="https://cafe.ytimes.ru/" TargetMode="External"/><Relationship Id="rId4" Type="http://schemas.openxmlformats.org/officeDocument/2006/relationships/hyperlink" Target="mailto:support@ytimes.ru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2018-07-02T05:21:00Z</dcterms:created>
  <dc:creator>Вася</dc:creator>
  <dc:language>en-US</dc:language>
  <cp:lastModifiedBy>Вася</cp:lastModifiedBy>
  <dcterms:modified xsi:type="dcterms:W3CDTF">2018-07-02T05:45:00Z</dcterms:modified>
  <cp:revision>3</cp:revision>
</cp:coreProperties>
</file>